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9C7" w:rsidRPr="00E971AD" w:rsidRDefault="00D939C7" w:rsidP="009A13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  <w:r w:rsidR="009A13F9">
        <w:rPr>
          <w:rFonts w:ascii="Times New Roman" w:hAnsi="Times New Roman" w:cs="Times New Roman"/>
          <w:b/>
          <w:sz w:val="24"/>
          <w:szCs w:val="24"/>
        </w:rPr>
        <w:t>на ситуационные задачи</w:t>
      </w: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8D3DB7" w:rsidRPr="00E971AD" w:rsidRDefault="008D3DB7" w:rsidP="00E30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D">
        <w:rPr>
          <w:rFonts w:ascii="Times New Roman" w:hAnsi="Times New Roman" w:cs="Times New Roman"/>
          <w:sz w:val="24"/>
          <w:szCs w:val="24"/>
        </w:rPr>
        <w:t xml:space="preserve">1. Так как данных о профилактических прививках против столбняка у врача не было, экстренную профилактику следовало проводить </w:t>
      </w:r>
      <w:r w:rsidR="00E971AD" w:rsidRPr="00E971AD">
        <w:rPr>
          <w:rFonts w:ascii="Times New Roman" w:hAnsi="Times New Roman" w:cs="Times New Roman"/>
          <w:sz w:val="24"/>
          <w:szCs w:val="24"/>
        </w:rPr>
        <w:t>по схеме,</w:t>
      </w:r>
      <w:r w:rsidRPr="00E971AD">
        <w:rPr>
          <w:rFonts w:ascii="Times New Roman" w:hAnsi="Times New Roman" w:cs="Times New Roman"/>
          <w:sz w:val="24"/>
          <w:szCs w:val="24"/>
        </w:rPr>
        <w:t xml:space="preserve"> описанной в национальном календаре прививок, однократного введения столбнячного анатоксина недостаточно. </w:t>
      </w:r>
    </w:p>
    <w:p w:rsidR="008D3DB7" w:rsidRPr="00E971AD" w:rsidRDefault="008D3DB7" w:rsidP="00E30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D">
        <w:rPr>
          <w:rFonts w:ascii="Times New Roman" w:hAnsi="Times New Roman" w:cs="Times New Roman"/>
          <w:sz w:val="24"/>
          <w:szCs w:val="24"/>
        </w:rPr>
        <w:t xml:space="preserve">2. Факторами, определяющими </w:t>
      </w:r>
      <w:r w:rsidR="00E971AD" w:rsidRPr="00E971AD">
        <w:rPr>
          <w:rFonts w:ascii="Times New Roman" w:hAnsi="Times New Roman" w:cs="Times New Roman"/>
          <w:sz w:val="24"/>
          <w:szCs w:val="24"/>
        </w:rPr>
        <w:t>качество и эффективность экстренной профилактики столбняка,</w:t>
      </w:r>
      <w:r w:rsidRPr="00E971AD">
        <w:rPr>
          <w:rFonts w:ascii="Times New Roman" w:hAnsi="Times New Roman" w:cs="Times New Roman"/>
          <w:sz w:val="24"/>
          <w:szCs w:val="24"/>
        </w:rPr>
        <w:t xml:space="preserve"> являются: возраст, состояние здоровья, уровень антител.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>1. За контактным пациентом устанавливаетс</w:t>
      </w:r>
      <w:bookmarkStart w:id="0" w:name="_GoBack"/>
      <w:bookmarkEnd w:id="0"/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я ежедневное медицинское наблюдение с термометрией и осмотром ротоглотки в течение 7 дней с момента изоляции источника инфекции. Контактный должен быть обследован на носительство дифтерийной палочки, осмотрен в течение первых 3-х дней отоларингологом и изолирован от </w:t>
      </w:r>
      <w:r w:rsidR="00E971AD" w:rsidRPr="00E971AD">
        <w:rPr>
          <w:rFonts w:ascii="Times New Roman" w:eastAsia="Times New Roman" w:hAnsi="Times New Roman" w:cs="Times New Roman"/>
          <w:sz w:val="24"/>
          <w:szCs w:val="24"/>
        </w:rPr>
        <w:t>не привитых</w:t>
      </w: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 от дифтерии родственников.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2. До получения результата бактериологического обследования за контактным проводится наблюдение. Химиопрофилактика осуществляется только при высеве токсигенных коринебактерий дифтерии.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3. У взрослых с неизвестным прививочным анамнезом вакцинопрофилактика дифтерии осуществляется в случае отсутствия у них в сыворотке крови защитного уровня противодифтерийных антител и через 1–1,5 месяца после введения вакцины проверяют состояние иммунного ответа. Если уровень противодифтерийных антител после первой прививки не превышает титр 1:80 (что наблюдается у лиц, ранее не привитых против дифтерии), то данному лицу проводят вторую вакцинацию и через 6–9 месяцев – ревакцинацию. Если титр противодифтерийных антител выше, чем 1:80, то вторую дозу вакцины против дифтерии не вводят. Далее ревакцинации проводят каждые 10 лет.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>4. При проведении вакцинации против дифтерии необходимо учитывать, что взрослые должны получать препараты, содержащие сниженное количество дифтерийного антигена (АДС-М, АД-М, «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Имовакс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 Д.Т. 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Адюльт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»). 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1. В соответствии с Федеральным законом Российской Федерации «Об иммунопрофилактике инфекционных болезней» №157 ФЗ от 17 сентября 1998 г. случай БЦЖ-остита относится к поствакцинальным осложнениям. Согласно ст. 17, п. 1 закона сведения о поствакцинальных осложнениях подлежат государственному статистическому учёту.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2. При подозрении на поствакцинальное осложнение врач медицинской организации должен немедленно информировать главного врача. В течение 6 часов передается экстренное извещение в органы, осуществляющие государственный санитарно-эпидемиологический надзор.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3. Расследование случая поствакцинального осложнения осуществляется коллегиально комиссией, включающей специалистов органов управления здравоохранением, врачами-эпидемиологами, врачами-аллергологами-иммунологами, врачами-педиатрами, врачами-фтизиатрами. В родильном доме к расследованию привлекаются лица, ответственные за проведение иммунопрофилактики и врач-эпидемиолог. По результатам расследования составляется «Акт расследования поствакцинального осложнения».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4. До проведения расследования выясняется наличие контакта с больным туберкулёзом (у матери, отца, близких родственников), санитарно-гигиенические условия проживания.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При расследовании поствакцинального осложнения устанавливается: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lastRenderedPageBreak/>
        <w:t xml:space="preserve">- наименование, серия вакцины, изготовитель, дата выпуска, срок годности; - условия и температурный режим хранения в месте применения, а также на всех этапах транспортировки и хранения МИБП;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- число лиц, привитых данной серией в районе (обл.) или число использованных доз препарата;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- обращаемость за медицинской помощью 80-100 привитых данной серией;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- в истории развития новорожденного наличие осмотра неонатолога и допуска к вакцинации;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- нарушения процедуры вакцинации (метода введения, дозировки, условия хранения вскрытых ампул и т.п.);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- наличие у привитых необычных реакций на вакцинацию;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- проведение обучения и допуска к проведению вакцинации медицинской сестры, осуществлявшей введение вакцины;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- соответствие оборудования и оснащения прививочного кабинета установленным требованиям.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По результатам расследования выносится заключение комиссии о причинах развития поствакцинального осложнения.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5. ФЗ РФ №157 от 17.09.1998 «Об иммунопрофилактике инфекционных болезней».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СП 3.3.2342-08 «Обеспечение безопасности иммунизации».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>МУ 3.3.1.1123-02 «Мониторинг поствакцинальных осложнений и их профилактика».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>1. Гипериммунная анти - HBV-сыворотка, примененная в течение 6 часов после заражения, способна обеспечить пассивную иммунную защиту на протяжении 3 месяцев, предупредить развитие заболевания или, по крайней мере, уменьшить его тяжесть. Взрослым препарат вводят из расчета 6–8 МЕ на килограмм веса по возможности в течение 24–48 часов (до 15 дней, хотя при этом эффективность профилактики резко снижается) после вероятного инфицирования. Возможно использовать «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Антигеп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Гепатект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», «Иммуноглобулин человека нормальный с повышенным содержанием антител к вирусу гепатита В». 74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 2. Для вакцинопрофилактики HВV-инфекции могут быть использованы вакцины: «Вакцина против гепатита В рекомбинантная дрожжевая», «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Комбиотех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Регевак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Энджерикс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 В», «</w:t>
      </w:r>
      <w:proofErr w:type="spellStart"/>
      <w:r w:rsidRPr="00E971AD">
        <w:rPr>
          <w:rFonts w:ascii="Times New Roman" w:eastAsia="Times New Roman" w:hAnsi="Times New Roman" w:cs="Times New Roman"/>
          <w:sz w:val="24"/>
          <w:szCs w:val="24"/>
        </w:rPr>
        <w:t>Эувакс</w:t>
      </w:r>
      <w:proofErr w:type="spellEnd"/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 В» и др.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 3. У взрослых, не привитых ранее и не болевших вирусным гепатитом В, используется следующая схема вакцинопрофилактики: 0–1–6.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Диагноз «реакция на прививку АКДС: гипертермический синдром, инфильтрат средней трети правого бедра». Поствакцинальная реакция отражает нормальное течение вакцинального процесса, не угрожает жизни и здоровью, не оставляет последствий. Возникает в течение первых двух суток после вакцинации. Может быть местной и общей. Проявления общей реакции на вакцину: температура тела до 39 °С; местная реакция: гиперемия диаметром до 8 см, инфильтрат диаметром до 5 см. 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Ибупрофен 8-10 мг/кг в виде ректальной свечи в случае повышения температуры тела выше 38,5°С. Возможно назначение Парацетамола в дозе 15 мг/кг в виде ректальной свечи в случае повторного повышения температуры тела выше 38,5°С. Максимальная суточная </w:t>
      </w: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доза Парацетамола не должна превышать 60 мг/кг массы тела. Наблюдение участковой медицинской сестрой в течение 2 суток. 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Поствакцинальное осложнение – это симптомокомплекс, развивающийся в результате нарушения техники вакцинации, введения некачественной вакцины или индивидуальных особенностей организма ребёнка. Требуют лечебных мероприятий и расследования причин. Местные осложнения – гиперемия более 8 см в диаметре, инфильтрат более 5 см в диаметре, абсцесс, флегмона. Общие – общие чрезмерные реакции – температура более 39,</w:t>
      </w:r>
      <w:proofErr w:type="gramStart"/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5.°</w:t>
      </w:r>
      <w:proofErr w:type="gramEnd"/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 неврологические осложнения – пронзительный мозговой крик в течение нескольких часов, афебрильные судороги; энцефалит; аллергичес</w:t>
      </w:r>
      <w:r w:rsidR="00E3069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 осложнения – крапивница, оте</w:t>
      </w: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0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Квинке, анафилактический шок.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4.Сроки вакцинации против коклюша, дифтерии, столбняка, полиомиелита и пневмококковой инфекции соблюдены. 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данной ситуации подача экстренного извещения не требуется. Экстренное извещение в региональный центр Роспотребнадзора подаётся в случае возникновения осложнения при проведении любой вакцинации.</w:t>
      </w:r>
    </w:p>
    <w:p w:rsid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Ситуационная задача № 6.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1. Все случаи ПВО (подозрения на ПВО) на введение вакцины против туберкулеза, расследуются комиссионно специалистами, назначаемыми руководителем ТУ Роспотребнадзора в субъекте РФ. В данном случае в состав комиссии должны войти врач-педиатр, врач-фтизиатр, врач-эпидемиолог, при необходимости могут привлекаться другие специалисты.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2. Данные представлены в полном объеме: название препарата, его серия, дата выпуска и срок годности, предприятие-изготовитель, количество полученного препарата. При проверке температурного режима хранения ИБМП нарушений не выявлено.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3. Данных о состоянии здоровья ребенка до прививки и на момент прививки, данные о проведении и результатах пробы Манту (вакцинация в 5 месяцев); справка разрешающая проведение реакции Манту, вакцинации БЦЖ и срок ее годности; информация о реакциях и поствакцинальных осложнениях на прививки этой серией вакцины в данной поликлинике и других местах.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4. Поствакцинальное осложнение может быть обусловлено: качеством введенной вакцины, техническими ошибками и особенностями реакции организма привитого.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5. Клинический метод: он является основным при постановке диагноза, позволяет дифференцировать вакцинальный процесс от поствакцинального осложнения заболеваний в поствакцинальном периоде, не связанных с вакцинацией.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Лабораторные методы: основная цель – дифференциальный диагноз поствакцинальных осложнений с заболеванием в поствакцинальном периоде. </w:t>
      </w:r>
    </w:p>
    <w:p w:rsidR="00C748B6" w:rsidRPr="00E971AD" w:rsidRDefault="008600F7" w:rsidP="00E3069A">
      <w:pPr>
        <w:jc w:val="both"/>
        <w:rPr>
          <w:rFonts w:ascii="Times New Roman" w:hAnsi="Times New Roman" w:cs="Times New Roman"/>
          <w:sz w:val="24"/>
          <w:szCs w:val="24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>Эпидемиологический метод: выяснить данные, позволяющие выявить связь заболевания с вакциной, нарушением техники иммунизации, особенностью реактивности пациента.</w:t>
      </w:r>
    </w:p>
    <w:sectPr w:rsidR="00C748B6" w:rsidRPr="00E97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24"/>
    <w:rsid w:val="000A3924"/>
    <w:rsid w:val="0075516F"/>
    <w:rsid w:val="008600F7"/>
    <w:rsid w:val="008D3DB7"/>
    <w:rsid w:val="009A13F9"/>
    <w:rsid w:val="00C748B6"/>
    <w:rsid w:val="00D32D0B"/>
    <w:rsid w:val="00D939C7"/>
    <w:rsid w:val="00E3069A"/>
    <w:rsid w:val="00E971AD"/>
    <w:rsid w:val="00F9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122AC"/>
  <w15:chartTrackingRefBased/>
  <w15:docId w15:val="{7A070469-3F25-4621-AC13-BC6D4841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3DB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8D3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2020-10-17T03:39:00Z</dcterms:created>
  <dcterms:modified xsi:type="dcterms:W3CDTF">2020-10-18T05:02:00Z</dcterms:modified>
</cp:coreProperties>
</file>